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FORM 8-K</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CURRENT REPORT</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79" w:lineRule="exact"/>
        <w:rPr>
          <w:sz w:val="24"/>
          <w:szCs w:val="24"/>
          <w:color w:val="auto"/>
        </w:rPr>
      </w:pPr>
    </w:p>
    <w:p>
      <w:pPr>
        <w:ind w:left="620"/>
        <w:spacing w:after="0"/>
        <w:tabs>
          <w:tab w:leader="none" w:pos="95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March 9, 2026</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Magnera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193675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p>
      <w:pPr>
        <w:spacing w:after="0" w:line="368"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0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07"/>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37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001-03560</w:t>
            </w:r>
          </w:p>
        </w:tc>
        <w:tc>
          <w:tcPr>
            <w:tcW w:w="240" w:type="dxa"/>
            <w:vAlign w:val="bottom"/>
          </w:tcPr>
          <w:p>
            <w:pPr>
              <w:spacing w:after="0"/>
              <w:rPr>
                <w:sz w:val="24"/>
                <w:szCs w:val="24"/>
                <w:color w:val="auto"/>
              </w:rPr>
            </w:pPr>
          </w:p>
        </w:tc>
      </w:tr>
      <w:tr>
        <w:trPr>
          <w:trHeight w:val="234"/>
        </w:trPr>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54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40" w:type="dxa"/>
            <w:vAlign w:val="bottom"/>
          </w:tcPr>
          <w:p>
            <w:pPr>
              <w:spacing w:after="0"/>
              <w:rPr>
                <w:sz w:val="20"/>
                <w:szCs w:val="20"/>
                <w:color w:val="auto"/>
              </w:rPr>
            </w:pPr>
          </w:p>
        </w:tc>
      </w:tr>
      <w:tr>
        <w:trPr>
          <w:trHeight w:val="679"/>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9335 Harris Corners Pkwy, Ste 300,</w:t>
            </w: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1"/>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Charlotte, North Carolina</w:t>
            </w:r>
          </w:p>
        </w:tc>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4"/>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85"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4" w:lineRule="exact"/>
        <w:rPr>
          <w:sz w:val="24"/>
          <w:szCs w:val="24"/>
          <w:color w:val="auto"/>
        </w:rPr>
      </w:pPr>
    </w:p>
    <w:p>
      <w:pPr>
        <w:jc w:val="center"/>
        <w:ind w:left="3520"/>
        <w:spacing w:after="0"/>
        <w:rPr>
          <w:sz w:val="20"/>
          <w:szCs w:val="20"/>
          <w:color w:val="auto"/>
        </w:rPr>
      </w:pPr>
      <w:r>
        <w:rPr>
          <w:rFonts w:ascii="Times New Roman" w:cs="Times New Roman" w:eastAsia="Times New Roman" w:hAnsi="Times New Roman"/>
          <w:sz w:val="18"/>
          <w:szCs w:val="18"/>
          <w:i w:val="1"/>
          <w:iCs w:val="1"/>
          <w:color w:val="auto"/>
        </w:rPr>
        <w:t>(N/A)</w:t>
      </w:r>
    </w:p>
    <w:p>
      <w:pPr>
        <w:spacing w:after="0" w:line="29" w:lineRule="exact"/>
        <w:rPr>
          <w:sz w:val="24"/>
          <w:szCs w:val="24"/>
          <w:color w:val="auto"/>
        </w:rPr>
      </w:pPr>
    </w:p>
    <w:p>
      <w:pPr>
        <w:jc w:val="center"/>
        <w:ind w:left="348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23-0628360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-98425</wp:posOffset>
            </wp:positionH>
            <wp:positionV relativeFrom="paragraph">
              <wp:posOffset>26035</wp:posOffset>
            </wp:positionV>
            <wp:extent cx="205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-98425</wp:posOffset>
            </wp:positionH>
            <wp:positionV relativeFrom="paragraph">
              <wp:posOffset>94615</wp:posOffset>
            </wp:positionV>
            <wp:extent cx="205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3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(Zip Code)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866-744-7380</w:t>
      </w:r>
    </w:p>
    <w:p>
      <w:pPr>
        <w:spacing w:after="0" w:line="873" w:lineRule="exact"/>
        <w:rPr>
          <w:sz w:val="24"/>
          <w:szCs w:val="24"/>
          <w:color w:val="auto"/>
        </w:rPr>
      </w:pPr>
    </w:p>
    <w:p>
      <w:pPr>
        <w:sectPr>
          <w:pgSz w:w="11900" w:h="16838" w:orient="portrait"/>
          <w:cols w:equalWidth="0" w:num="2">
            <w:col w:w="7780" w:space="160"/>
            <w:col w:w="3300"/>
          </w:cols>
          <w:pgMar w:left="320" w:top="400" w:right="339" w:bottom="1440" w:gutter="0" w:footer="0" w:header="0"/>
          <w:type w:val="continuous"/>
        </w:sect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350"/>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560" w:hanging="350"/>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3" w:lineRule="exact"/>
        <w:rPr>
          <w:rFonts w:ascii="MS PGothic" w:cs="MS PGothic" w:eastAsia="MS PGothic" w:hAnsi="MS PGothic"/>
          <w:sz w:val="20"/>
          <w:szCs w:val="20"/>
          <w:color w:val="auto"/>
        </w:rPr>
      </w:pPr>
    </w:p>
    <w:p>
      <w:pPr>
        <w:ind w:left="560" w:hanging="350"/>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560" w:hanging="350"/>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2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80" w:type="dxa"/>
            <w:vAlign w:val="bottom"/>
          </w:tcPr>
          <w:p>
            <w:pPr>
              <w:spacing w:after="0"/>
              <w:rPr>
                <w:sz w:val="20"/>
                <w:szCs w:val="20"/>
                <w:color w:val="auto"/>
              </w:rPr>
            </w:pPr>
          </w:p>
        </w:tc>
        <w:tc>
          <w:tcPr>
            <w:tcW w:w="58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2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23"/>
        </w:trPr>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0" w:type="dxa"/>
            <w:vAlign w:val="bottom"/>
          </w:tcPr>
          <w:p>
            <w:pPr>
              <w:spacing w:after="0"/>
              <w:rPr>
                <w:sz w:val="19"/>
                <w:szCs w:val="19"/>
                <w:color w:val="auto"/>
              </w:rPr>
            </w:pPr>
          </w:p>
        </w:tc>
        <w:tc>
          <w:tcPr>
            <w:tcW w:w="2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MAGN</w:t>
            </w:r>
          </w:p>
        </w:tc>
        <w:tc>
          <w:tcPr>
            <w:tcW w:w="80" w:type="dxa"/>
            <w:vAlign w:val="bottom"/>
          </w:tcPr>
          <w:p>
            <w:pPr>
              <w:spacing w:after="0"/>
              <w:rPr>
                <w:sz w:val="19"/>
                <w:szCs w:val="19"/>
                <w:color w:val="auto"/>
              </w:rPr>
            </w:pPr>
          </w:p>
        </w:tc>
        <w:tc>
          <w:tcPr>
            <w:tcW w:w="58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5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1" w:name="page2"/>
    <w:bookmarkEnd w:id="1"/>
    <w:p>
      <w:pPr>
        <w:ind w:left="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70" w:lineRule="exact"/>
        <w:rPr>
          <w:sz w:val="20"/>
          <w:szCs w:val="20"/>
          <w:color w:val="auto"/>
        </w:rPr>
      </w:pPr>
    </w:p>
    <w:p>
      <w:pPr>
        <w:jc w:val="both"/>
        <w:ind w:right="100" w:firstLine="135"/>
        <w:spacing w:after="0" w:line="266" w:lineRule="auto"/>
        <w:rPr>
          <w:sz w:val="20"/>
          <w:szCs w:val="20"/>
          <w:color w:val="auto"/>
        </w:rPr>
      </w:pPr>
      <w:r>
        <w:rPr>
          <w:rFonts w:ascii="Times New Roman" w:cs="Times New Roman" w:eastAsia="Times New Roman" w:hAnsi="Times New Roman"/>
          <w:sz w:val="18"/>
          <w:szCs w:val="18"/>
          <w:color w:val="auto"/>
        </w:rPr>
        <w:t>At the 2026 Annual Meeting of Shareholders, the Company’s shareholders voted upon the following three proposals, each of which is described in more detail in the definitive proxy statement filed by the Company with the Securities and Exchange Commission on January 14, 2026. The final voting results for each proposal are as follows:</w:t>
      </w:r>
    </w:p>
    <w:p>
      <w:pPr>
        <w:spacing w:after="0" w:line="172" w:lineRule="exact"/>
        <w:rPr>
          <w:sz w:val="20"/>
          <w:szCs w:val="20"/>
          <w:color w:val="auto"/>
        </w:rPr>
      </w:pPr>
    </w:p>
    <w:p>
      <w:pPr>
        <w:ind w:right="80" w:firstLine="135"/>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The election of nine directors of the Board to serve until the Company’s 2027 Annual Meeting of Shareholders and until their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Each of the nine nominees for director was elected and the voting results are set forth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4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0" w:type="dxa"/>
            <w:vAlign w:val="bottom"/>
          </w:tcPr>
          <w:p>
            <w:pPr>
              <w:spacing w:after="0"/>
              <w:rPr>
                <w:sz w:val="17"/>
                <w:szCs w:val="17"/>
                <w:color w:val="auto"/>
              </w:rPr>
            </w:pP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Curtis L. Begle</w:t>
            </w:r>
          </w:p>
        </w:tc>
        <w:tc>
          <w:tcPr>
            <w:tcW w:w="40" w:type="dxa"/>
            <w:vAlign w:val="bottom"/>
            <w:vMerge w:val="continue"/>
          </w:tcPr>
          <w:p>
            <w:pPr>
              <w:spacing w:after="0"/>
              <w:rPr>
                <w:sz w:val="21"/>
                <w:szCs w:val="21"/>
                <w:color w:val="auto"/>
              </w:rPr>
            </w:pPr>
          </w:p>
        </w:tc>
        <w:tc>
          <w:tcPr>
            <w:tcW w:w="13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27,119,498</w:t>
            </w:r>
          </w:p>
        </w:tc>
        <w:tc>
          <w:tcPr>
            <w:tcW w:w="20" w:type="dxa"/>
            <w:vAlign w:val="bottom"/>
            <w:vMerge w:val="continue"/>
          </w:tcPr>
          <w:p>
            <w:pPr>
              <w:spacing w:after="0"/>
              <w:rPr>
                <w:sz w:val="21"/>
                <w:szCs w:val="21"/>
                <w:color w:val="auto"/>
              </w:rPr>
            </w:pPr>
          </w:p>
        </w:tc>
        <w:tc>
          <w:tcPr>
            <w:tcW w:w="8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45,206</w:t>
            </w:r>
          </w:p>
        </w:tc>
        <w:tc>
          <w:tcPr>
            <w:tcW w:w="24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3,873</w:t>
            </w:r>
          </w:p>
        </w:tc>
        <w:tc>
          <w:tcPr>
            <w:tcW w:w="18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1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26,908,241</w:t>
            </w:r>
          </w:p>
        </w:tc>
        <w:tc>
          <w:tcPr>
            <w:tcW w:w="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253,214</w:t>
            </w:r>
          </w:p>
        </w:tc>
        <w:tc>
          <w:tcPr>
            <w:tcW w:w="240" w:type="dxa"/>
            <w:vAlign w:val="bottom"/>
          </w:tcPr>
          <w:p>
            <w:pPr>
              <w:spacing w:after="0"/>
              <w:rPr>
                <w:sz w:val="22"/>
                <w:szCs w:val="22"/>
                <w:color w:val="auto"/>
              </w:rPr>
            </w:pPr>
          </w:p>
        </w:tc>
        <w:tc>
          <w:tcPr>
            <w:tcW w:w="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7,122</w:t>
            </w:r>
          </w:p>
        </w:tc>
        <w:tc>
          <w:tcPr>
            <w:tcW w:w="180" w:type="dxa"/>
            <w:vAlign w:val="bottom"/>
          </w:tcPr>
          <w:p>
            <w:pPr>
              <w:spacing w:after="0"/>
              <w:rPr>
                <w:sz w:val="22"/>
                <w:szCs w:val="22"/>
                <w:color w:val="auto"/>
              </w:rPr>
            </w:pPr>
          </w:p>
        </w:tc>
        <w:tc>
          <w:tcPr>
            <w:tcW w:w="1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Curless</w:t>
            </w:r>
          </w:p>
        </w:tc>
        <w:tc>
          <w:tcPr>
            <w:tcW w:w="40" w:type="dxa"/>
            <w:vAlign w:val="bottom"/>
            <w:vMerge w:val="continue"/>
          </w:tcPr>
          <w:p>
            <w:pPr>
              <w:spacing w:after="0"/>
              <w:rPr>
                <w:sz w:val="21"/>
                <w:szCs w:val="21"/>
                <w:color w:val="auto"/>
              </w:rPr>
            </w:pPr>
          </w:p>
        </w:tc>
        <w:tc>
          <w:tcPr>
            <w:tcW w:w="13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26,933,672</w:t>
            </w:r>
          </w:p>
        </w:tc>
        <w:tc>
          <w:tcPr>
            <w:tcW w:w="20" w:type="dxa"/>
            <w:vAlign w:val="bottom"/>
            <w:vMerge w:val="continue"/>
          </w:tcPr>
          <w:p>
            <w:pPr>
              <w:spacing w:after="0"/>
              <w:rPr>
                <w:sz w:val="21"/>
                <w:szCs w:val="21"/>
                <w:color w:val="auto"/>
              </w:rPr>
            </w:pPr>
          </w:p>
        </w:tc>
        <w:tc>
          <w:tcPr>
            <w:tcW w:w="8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207,828</w:t>
            </w:r>
          </w:p>
        </w:tc>
        <w:tc>
          <w:tcPr>
            <w:tcW w:w="24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27,077</w:t>
            </w:r>
          </w:p>
        </w:tc>
        <w:tc>
          <w:tcPr>
            <w:tcW w:w="18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1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M. Fahnemann</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27,125,126</w:t>
            </w:r>
          </w:p>
        </w:tc>
        <w:tc>
          <w:tcPr>
            <w:tcW w:w="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36,320</w:t>
            </w:r>
          </w:p>
        </w:tc>
        <w:tc>
          <w:tcPr>
            <w:tcW w:w="240" w:type="dxa"/>
            <w:vAlign w:val="bottom"/>
          </w:tcPr>
          <w:p>
            <w:pPr>
              <w:spacing w:after="0"/>
              <w:rPr>
                <w:sz w:val="22"/>
                <w:szCs w:val="22"/>
                <w:color w:val="auto"/>
              </w:rPr>
            </w:pPr>
          </w:p>
        </w:tc>
        <w:tc>
          <w:tcPr>
            <w:tcW w:w="8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7,131</w:t>
            </w:r>
          </w:p>
        </w:tc>
        <w:tc>
          <w:tcPr>
            <w:tcW w:w="180" w:type="dxa"/>
            <w:vAlign w:val="bottom"/>
          </w:tcPr>
          <w:p>
            <w:pPr>
              <w:spacing w:after="0"/>
              <w:rPr>
                <w:sz w:val="22"/>
                <w:szCs w:val="22"/>
                <w:color w:val="auto"/>
              </w:rPr>
            </w:pPr>
          </w:p>
        </w:tc>
        <w:tc>
          <w:tcPr>
            <w:tcW w:w="1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40" w:type="dxa"/>
            <w:vAlign w:val="bottom"/>
            <w:vMerge w:val="continue"/>
          </w:tcPr>
          <w:p>
            <w:pPr>
              <w:spacing w:after="0"/>
              <w:rPr>
                <w:sz w:val="21"/>
                <w:szCs w:val="21"/>
                <w:color w:val="auto"/>
              </w:rPr>
            </w:pPr>
          </w:p>
        </w:tc>
        <w:tc>
          <w:tcPr>
            <w:tcW w:w="13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27,058,534</w:t>
            </w:r>
          </w:p>
        </w:tc>
        <w:tc>
          <w:tcPr>
            <w:tcW w:w="20" w:type="dxa"/>
            <w:vAlign w:val="bottom"/>
            <w:vMerge w:val="continue"/>
          </w:tcPr>
          <w:p>
            <w:pPr>
              <w:spacing w:after="0"/>
              <w:rPr>
                <w:sz w:val="21"/>
                <w:szCs w:val="21"/>
                <w:color w:val="auto"/>
              </w:rPr>
            </w:pPr>
          </w:p>
        </w:tc>
        <w:tc>
          <w:tcPr>
            <w:tcW w:w="8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97,318</w:t>
            </w:r>
          </w:p>
        </w:tc>
        <w:tc>
          <w:tcPr>
            <w:tcW w:w="24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7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12,725</w:t>
            </w:r>
          </w:p>
        </w:tc>
        <w:tc>
          <w:tcPr>
            <w:tcW w:w="18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1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D. Hall</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27,132,989</w:t>
            </w:r>
          </w:p>
        </w:tc>
        <w:tc>
          <w:tcPr>
            <w:tcW w:w="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18,525</w:t>
            </w:r>
          </w:p>
        </w:tc>
        <w:tc>
          <w:tcPr>
            <w:tcW w:w="240" w:type="dxa"/>
            <w:vAlign w:val="bottom"/>
          </w:tcPr>
          <w:p>
            <w:pPr>
              <w:spacing w:after="0"/>
              <w:rPr>
                <w:sz w:val="22"/>
                <w:szCs w:val="22"/>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17,063</w:t>
            </w:r>
          </w:p>
        </w:tc>
        <w:tc>
          <w:tcPr>
            <w:tcW w:w="180" w:type="dxa"/>
            <w:vAlign w:val="bottom"/>
          </w:tcPr>
          <w:p>
            <w:pPr>
              <w:spacing w:after="0"/>
              <w:rPr>
                <w:sz w:val="22"/>
                <w:szCs w:val="22"/>
                <w:color w:val="auto"/>
              </w:rPr>
            </w:pPr>
          </w:p>
        </w:tc>
        <w:tc>
          <w:tcPr>
            <w:tcW w:w="1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Samantha J. Marnick</w:t>
            </w:r>
          </w:p>
        </w:tc>
        <w:tc>
          <w:tcPr>
            <w:tcW w:w="40" w:type="dxa"/>
            <w:vAlign w:val="bottom"/>
            <w:vMerge w:val="continue"/>
          </w:tcPr>
          <w:p>
            <w:pPr>
              <w:spacing w:after="0"/>
              <w:rPr>
                <w:sz w:val="21"/>
                <w:szCs w:val="21"/>
                <w:color w:val="auto"/>
              </w:rPr>
            </w:pPr>
          </w:p>
        </w:tc>
        <w:tc>
          <w:tcPr>
            <w:tcW w:w="13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26,949,181</w:t>
            </w:r>
          </w:p>
        </w:tc>
        <w:tc>
          <w:tcPr>
            <w:tcW w:w="20" w:type="dxa"/>
            <w:vAlign w:val="bottom"/>
            <w:vMerge w:val="continue"/>
          </w:tcPr>
          <w:p>
            <w:pPr>
              <w:spacing w:after="0"/>
              <w:rPr>
                <w:sz w:val="21"/>
                <w:szCs w:val="21"/>
                <w:color w:val="auto"/>
              </w:rPr>
            </w:pPr>
          </w:p>
        </w:tc>
        <w:tc>
          <w:tcPr>
            <w:tcW w:w="8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193,645</w:t>
            </w:r>
          </w:p>
        </w:tc>
        <w:tc>
          <w:tcPr>
            <w:tcW w:w="24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7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25,751</w:t>
            </w:r>
          </w:p>
        </w:tc>
        <w:tc>
          <w:tcPr>
            <w:tcW w:w="18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1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Rick Rickertsen</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27,051,482</w:t>
            </w:r>
          </w:p>
        </w:tc>
        <w:tc>
          <w:tcPr>
            <w:tcW w:w="9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99,594</w:t>
            </w:r>
          </w:p>
        </w:tc>
        <w:tc>
          <w:tcPr>
            <w:tcW w:w="240" w:type="dxa"/>
            <w:vAlign w:val="bottom"/>
          </w:tcPr>
          <w:p>
            <w:pPr>
              <w:spacing w:after="0"/>
              <w:rPr>
                <w:sz w:val="22"/>
                <w:szCs w:val="22"/>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17,501</w:t>
            </w:r>
          </w:p>
        </w:tc>
        <w:tc>
          <w:tcPr>
            <w:tcW w:w="180" w:type="dxa"/>
            <w:vAlign w:val="bottom"/>
          </w:tcPr>
          <w:p>
            <w:pPr>
              <w:spacing w:after="0"/>
              <w:rPr>
                <w:sz w:val="22"/>
                <w:szCs w:val="22"/>
                <w:color w:val="auto"/>
              </w:rPr>
            </w:pPr>
          </w:p>
        </w:tc>
        <w:tc>
          <w:tcPr>
            <w:tcW w:w="1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E. Salmon</w:t>
            </w:r>
          </w:p>
        </w:tc>
        <w:tc>
          <w:tcPr>
            <w:tcW w:w="40" w:type="dxa"/>
            <w:vAlign w:val="bottom"/>
            <w:vMerge w:val="continue"/>
          </w:tcPr>
          <w:p>
            <w:pPr>
              <w:spacing w:after="0"/>
              <w:rPr>
                <w:sz w:val="21"/>
                <w:szCs w:val="21"/>
                <w:color w:val="auto"/>
              </w:rPr>
            </w:pPr>
          </w:p>
        </w:tc>
        <w:tc>
          <w:tcPr>
            <w:tcW w:w="13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25,473,972</w:t>
            </w:r>
          </w:p>
        </w:tc>
        <w:tc>
          <w:tcPr>
            <w:tcW w:w="20" w:type="dxa"/>
            <w:vAlign w:val="bottom"/>
            <w:vMerge w:val="continue"/>
          </w:tcPr>
          <w:p>
            <w:pPr>
              <w:spacing w:after="0"/>
              <w:rPr>
                <w:sz w:val="21"/>
                <w:szCs w:val="21"/>
                <w:color w:val="auto"/>
              </w:rPr>
            </w:pPr>
          </w:p>
        </w:tc>
        <w:tc>
          <w:tcPr>
            <w:tcW w:w="11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1,680,202</w:t>
            </w:r>
          </w:p>
        </w:tc>
        <w:tc>
          <w:tcPr>
            <w:tcW w:w="40" w:type="dxa"/>
            <w:vAlign w:val="bottom"/>
            <w:vMerge w:val="continue"/>
          </w:tcPr>
          <w:p>
            <w:pPr>
              <w:spacing w:after="0"/>
              <w:rPr>
                <w:sz w:val="21"/>
                <w:szCs w:val="21"/>
                <w:color w:val="auto"/>
              </w:rPr>
            </w:pPr>
          </w:p>
        </w:tc>
        <w:tc>
          <w:tcPr>
            <w:tcW w:w="7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14,403</w:t>
            </w:r>
          </w:p>
        </w:tc>
        <w:tc>
          <w:tcPr>
            <w:tcW w:w="180" w:type="dxa"/>
            <w:vAlign w:val="bottom"/>
            <w:shd w:val="clear" w:color="auto" w:fill="CCEEFF"/>
          </w:tcPr>
          <w:p>
            <w:pPr>
              <w:spacing w:after="0"/>
              <w:rPr>
                <w:sz w:val="21"/>
                <w:szCs w:val="21"/>
                <w:color w:val="auto"/>
              </w:rPr>
            </w:pPr>
          </w:p>
        </w:tc>
        <w:tc>
          <w:tcPr>
            <w:tcW w:w="20" w:type="dxa"/>
            <w:vAlign w:val="bottom"/>
            <w:vMerge w:val="continue"/>
          </w:tcPr>
          <w:p>
            <w:pPr>
              <w:spacing w:after="0"/>
              <w:rPr>
                <w:sz w:val="21"/>
                <w:szCs w:val="21"/>
                <w:color w:val="auto"/>
              </w:rPr>
            </w:pPr>
          </w:p>
        </w:tc>
        <w:tc>
          <w:tcPr>
            <w:tcW w:w="1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2,883,319</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firstLine="135"/>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September 26, 2026. The proposal was approved by a vote of the shareholders as follows: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9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2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90"/>
        </w:trPr>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8"/>
              </w:rPr>
              <w:t>29,952,530</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83,137</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16,229</w:t>
            </w:r>
          </w:p>
        </w:tc>
        <w:tc>
          <w:tcPr>
            <w:tcW w:w="14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4" w:lineRule="exact"/>
        <w:rPr>
          <w:sz w:val="20"/>
          <w:szCs w:val="20"/>
          <w:color w:val="auto"/>
        </w:rPr>
      </w:pPr>
    </w:p>
    <w:p>
      <w:pPr>
        <w:ind w:right="20" w:firstLine="135"/>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Advisory approval of the Company’s fiscal year 2025 named executive officer compensation (“Say-on-Pay”). The proposal was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vote of the shareholders as follows:</w:t>
      </w:r>
    </w:p>
    <w:p>
      <w:pPr>
        <w:spacing w:after="0" w:line="105"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9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91"/>
        </w:trPr>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w w:val="96"/>
              </w:rPr>
              <w:t>26,948,106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213,281</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7,190</w:t>
            </w:r>
          </w:p>
        </w:tc>
        <w:tc>
          <w:tcPr>
            <w:tcW w:w="2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2,883,319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220"/>
          </w:cols>
          <w:pgMar w:left="320" w:top="981"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7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Magnera Corporation</w:t>
            </w:r>
          </w:p>
        </w:tc>
      </w:tr>
      <w:tr>
        <w:trPr>
          <w:trHeight w:val="25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7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Jill L. Urey</w:t>
            </w:r>
          </w:p>
        </w:tc>
      </w:tr>
      <w:tr>
        <w:trPr>
          <w:trHeight w:val="211"/>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Jill L. Urey</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0920"/>
      </w:cols>
      <w:pgMar w:left="320" w:top="25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2026-03-12T11:39:25Z</dcterms:created>
  <dcterms:modified xsi:type="dcterms:W3CDTF">2026-03-12T11:39:25Z</dcterms:modified>
</cp:coreProperties>
</file>